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FF9" w:rsidRDefault="002F2FF9" w:rsidP="002F2FF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2FF9">
        <w:rPr>
          <w:rFonts w:ascii="Times New Roman" w:hAnsi="Times New Roman" w:cs="Times New Roman"/>
          <w:b/>
          <w:bCs/>
          <w:sz w:val="24"/>
          <w:szCs w:val="24"/>
        </w:rPr>
        <w:t>INTRODUCTION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GENERAL</w:t>
      </w:r>
      <w:r w:rsidR="00A27C59"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:rsidR="002F2FF9" w:rsidRPr="002F2FF9" w:rsidRDefault="002F2FF9">
      <w:pPr>
        <w:rPr>
          <w:rFonts w:ascii="Times New Roman" w:hAnsi="Times New Roman" w:cs="Times New Roman"/>
          <w:b/>
          <w:bCs/>
          <w:sz w:val="6"/>
          <w:szCs w:val="6"/>
        </w:rPr>
      </w:pPr>
    </w:p>
    <w:p w:rsidR="00B02A97" w:rsidRDefault="00C5492D" w:rsidP="00C5492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92D">
        <w:rPr>
          <w:rFonts w:ascii="Times New Roman" w:hAnsi="Times New Roman" w:cs="Times New Roman"/>
          <w:sz w:val="24"/>
          <w:szCs w:val="24"/>
        </w:rPr>
        <w:t>Depuis l’avènement de l’outil informatique, et la performance croissante des appareils de diffraction des rayons X, la détermination de la structure cristalline des monocristaux, à partir de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5492D">
        <w:rPr>
          <w:rFonts w:ascii="Times New Roman" w:hAnsi="Times New Roman" w:cs="Times New Roman"/>
          <w:sz w:val="24"/>
          <w:szCs w:val="24"/>
        </w:rPr>
        <w:t xml:space="preserve"> données des rayons X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492D">
        <w:rPr>
          <w:rFonts w:ascii="Times New Roman" w:hAnsi="Times New Roman" w:cs="Times New Roman"/>
          <w:sz w:val="24"/>
          <w:szCs w:val="24"/>
        </w:rPr>
        <w:t xml:space="preserve">  reste la méthode la plus aisée et la plus efficace à mettre en œuvre pour caractériser les propriétés structurales des solides cristallins. </w:t>
      </w:r>
      <w:r w:rsidR="00B02A97" w:rsidRPr="00E703CF">
        <w:rPr>
          <w:rFonts w:ascii="Times New Roman" w:hAnsi="Times New Roman" w:cs="Times New Roman"/>
          <w:sz w:val="24"/>
          <w:szCs w:val="24"/>
        </w:rPr>
        <w:t>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B02A97" w:rsidRPr="00E703CF">
        <w:rPr>
          <w:rFonts w:ascii="Times New Roman" w:hAnsi="Times New Roman" w:cs="Times New Roman"/>
          <w:sz w:val="24"/>
          <w:szCs w:val="24"/>
        </w:rPr>
        <w:t>étude</w:t>
      </w:r>
      <w:r w:rsidR="008A09A5">
        <w:rPr>
          <w:rFonts w:ascii="Times New Roman" w:hAnsi="Times New Roman" w:cs="Times New Roman"/>
          <w:sz w:val="24"/>
          <w:szCs w:val="24"/>
        </w:rPr>
        <w:t xml:space="preserve"> </w:t>
      </w:r>
      <w:r w:rsidR="00B02A97" w:rsidRPr="00E703CF">
        <w:rPr>
          <w:rFonts w:ascii="Times New Roman" w:hAnsi="Times New Roman" w:cs="Times New Roman"/>
          <w:sz w:val="24"/>
          <w:szCs w:val="24"/>
        </w:rPr>
        <w:t>des structures cristallines par diff</w:t>
      </w:r>
      <w:r w:rsidR="008A09A5">
        <w:rPr>
          <w:rFonts w:ascii="Times New Roman" w:hAnsi="Times New Roman" w:cs="Times New Roman"/>
          <w:sz w:val="24"/>
          <w:szCs w:val="24"/>
        </w:rPr>
        <w:t>r</w:t>
      </w:r>
      <w:r w:rsidR="00B02A97" w:rsidRPr="00E703CF">
        <w:rPr>
          <w:rFonts w:ascii="Times New Roman" w:hAnsi="Times New Roman" w:cs="Times New Roman"/>
          <w:sz w:val="24"/>
          <w:szCs w:val="24"/>
        </w:rPr>
        <w:t>action des rayons</w:t>
      </w:r>
      <w:r w:rsidR="008A09A5">
        <w:rPr>
          <w:rFonts w:ascii="Times New Roman" w:hAnsi="Times New Roman" w:cs="Times New Roman"/>
          <w:sz w:val="24"/>
          <w:szCs w:val="24"/>
        </w:rPr>
        <w:t xml:space="preserve"> </w:t>
      </w:r>
      <w:r w:rsidR="00B02A97" w:rsidRPr="00E703CF">
        <w:rPr>
          <w:rFonts w:ascii="Times New Roman" w:hAnsi="Times New Roman" w:cs="Times New Roman"/>
          <w:sz w:val="24"/>
          <w:szCs w:val="24"/>
        </w:rPr>
        <w:t xml:space="preserve"> X </w:t>
      </w:r>
      <w:r w:rsidR="008A09A5">
        <w:rPr>
          <w:rFonts w:ascii="Times New Roman" w:hAnsi="Times New Roman" w:cs="Times New Roman"/>
          <w:sz w:val="24"/>
          <w:szCs w:val="24"/>
        </w:rPr>
        <w:t xml:space="preserve"> </w:t>
      </w:r>
      <w:r w:rsidR="00B02A97" w:rsidRPr="00E703CF">
        <w:rPr>
          <w:rFonts w:ascii="Times New Roman" w:hAnsi="Times New Roman" w:cs="Times New Roman"/>
          <w:sz w:val="24"/>
          <w:szCs w:val="24"/>
        </w:rPr>
        <w:t>a connu depuis</w:t>
      </w:r>
      <w:r w:rsidR="00B02A97" w:rsidRPr="00FC1A94">
        <w:rPr>
          <w:rFonts w:ascii="Times New Roman" w:hAnsi="Times New Roman" w:cs="Times New Roman"/>
          <w:sz w:val="24"/>
          <w:szCs w:val="24"/>
        </w:rPr>
        <w:t xml:space="preserve"> </w:t>
      </w:r>
      <w:r w:rsidR="00B02A97" w:rsidRPr="00E703CF">
        <w:rPr>
          <w:rFonts w:ascii="Times New Roman" w:hAnsi="Times New Roman" w:cs="Times New Roman"/>
          <w:sz w:val="24"/>
          <w:szCs w:val="24"/>
        </w:rPr>
        <w:t>quelques années un essor considérable.</w:t>
      </w:r>
    </w:p>
    <w:p w:rsidR="00B02A97" w:rsidRPr="00E703CF" w:rsidRDefault="00B02A97" w:rsidP="001B1BEF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CF">
        <w:rPr>
          <w:rFonts w:ascii="Times New Roman" w:hAnsi="Times New Roman" w:cs="Times New Roman"/>
          <w:sz w:val="24"/>
          <w:szCs w:val="24"/>
        </w:rPr>
        <w:t>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augmentation de la précision des résultats obtenus, grâce à 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efficacité du matériel expérimental (diffractomètre à quatre cercles)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une part et au traitement rigoureux des données brutes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autre part, a suscité un nombre important de travaux. La mise au point des méthodes directes a marqué un tournant décisif en cristallographie durant les années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CF">
        <w:rPr>
          <w:rFonts w:ascii="Times New Roman" w:hAnsi="Times New Roman" w:cs="Times New Roman"/>
          <w:sz w:val="24"/>
          <w:szCs w:val="24"/>
        </w:rPr>
        <w:t>1960 à 1970. La connaissance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un très grand nombre de structures étant ainsi rendue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492D">
        <w:rPr>
          <w:rFonts w:ascii="Times New Roman" w:hAnsi="Times New Roman" w:cs="Times New Roman"/>
          <w:sz w:val="24"/>
          <w:szCs w:val="24"/>
        </w:rPr>
        <w:t>possible.</w:t>
      </w:r>
      <w:r w:rsidRPr="00E703CF">
        <w:rPr>
          <w:rFonts w:ascii="Times New Roman" w:hAnsi="Times New Roman" w:cs="Times New Roman"/>
          <w:sz w:val="24"/>
          <w:szCs w:val="24"/>
        </w:rPr>
        <w:t xml:space="preserve"> </w:t>
      </w:r>
      <w:r w:rsidR="00C5492D" w:rsidRPr="00E703CF">
        <w:rPr>
          <w:rFonts w:ascii="Times New Roman" w:hAnsi="Times New Roman" w:cs="Times New Roman"/>
          <w:sz w:val="24"/>
          <w:szCs w:val="24"/>
        </w:rPr>
        <w:t>La</w:t>
      </w:r>
      <w:r w:rsidRPr="00E703CF">
        <w:rPr>
          <w:rFonts w:ascii="Times New Roman" w:hAnsi="Times New Roman" w:cs="Times New Roman"/>
          <w:sz w:val="24"/>
          <w:szCs w:val="24"/>
        </w:rPr>
        <w:t xml:space="preserve"> cristallographie est alors devenue un outil très précieux pour les chimistes, les</w:t>
      </w:r>
      <w:r w:rsidR="008A09A5" w:rsidRPr="008A09A5">
        <w:rPr>
          <w:rFonts w:ascii="Times New Roman" w:hAnsi="Times New Roman" w:cs="Times New Roman"/>
          <w:sz w:val="24"/>
          <w:szCs w:val="24"/>
        </w:rPr>
        <w:t xml:space="preserve"> </w:t>
      </w:r>
      <w:r w:rsidR="008A09A5" w:rsidRPr="00E703CF">
        <w:rPr>
          <w:rFonts w:ascii="Times New Roman" w:hAnsi="Times New Roman" w:cs="Times New Roman"/>
          <w:sz w:val="24"/>
          <w:szCs w:val="24"/>
        </w:rPr>
        <w:t>biologistes et les physiciens.</w:t>
      </w:r>
    </w:p>
    <w:p w:rsidR="00AD1A49" w:rsidRDefault="00AD1A49" w:rsidP="00AD1A4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CF">
        <w:rPr>
          <w:rFonts w:ascii="Times New Roman" w:hAnsi="Times New Roman" w:cs="Times New Roman"/>
          <w:sz w:val="24"/>
          <w:szCs w:val="24"/>
        </w:rPr>
        <w:t>A partir 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un spectre de diff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703CF">
        <w:rPr>
          <w:rFonts w:ascii="Times New Roman" w:hAnsi="Times New Roman" w:cs="Times New Roman"/>
          <w:sz w:val="24"/>
          <w:szCs w:val="24"/>
        </w:rPr>
        <w:t>action des rayons X correctement enregistré et traité, il est possible 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accéder à la résolution de la structure cristalline par diverses méthodes, puis à l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E703CF">
        <w:rPr>
          <w:rFonts w:ascii="Times New Roman" w:hAnsi="Times New Roman" w:cs="Times New Roman"/>
          <w:sz w:val="24"/>
          <w:szCs w:val="24"/>
        </w:rPr>
        <w:t>affinement de la structure obtenue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26F" w:rsidRPr="00F60B93" w:rsidRDefault="0059526F" w:rsidP="00C946C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B93">
        <w:rPr>
          <w:rFonts w:ascii="Times New Roman" w:hAnsi="Times New Roman" w:cs="Times New Roman"/>
          <w:sz w:val="24"/>
          <w:szCs w:val="24"/>
        </w:rPr>
        <w:t>Notre étude a pour objet la détermination de l</w:t>
      </w:r>
      <w:r w:rsidR="00C01055" w:rsidRPr="00F60B93">
        <w:rPr>
          <w:rFonts w:ascii="Times New Roman" w:hAnsi="Times New Roman" w:cs="Times New Roman"/>
          <w:sz w:val="24"/>
          <w:szCs w:val="24"/>
        </w:rPr>
        <w:t>a</w:t>
      </w:r>
      <w:r w:rsidRPr="00F60B93">
        <w:rPr>
          <w:rFonts w:ascii="Times New Roman" w:hAnsi="Times New Roman" w:cs="Times New Roman"/>
          <w:sz w:val="24"/>
          <w:szCs w:val="24"/>
        </w:rPr>
        <w:t xml:space="preserve"> structure</w:t>
      </w:r>
      <w:r w:rsidR="00F928C4">
        <w:rPr>
          <w:rFonts w:ascii="Times New Roman" w:hAnsi="Times New Roman" w:cs="Times New Roman"/>
          <w:sz w:val="24"/>
          <w:szCs w:val="24"/>
        </w:rPr>
        <w:t xml:space="preserve"> </w:t>
      </w:r>
      <w:r w:rsidR="00AD1A49">
        <w:rPr>
          <w:rFonts w:ascii="Times New Roman" w:hAnsi="Times New Roman" w:cs="Times New Roman"/>
          <w:sz w:val="24"/>
          <w:szCs w:val="24"/>
        </w:rPr>
        <w:t xml:space="preserve">cristalline </w:t>
      </w:r>
      <w:r w:rsidR="00F928C4">
        <w:rPr>
          <w:rFonts w:ascii="Times New Roman" w:hAnsi="Times New Roman" w:cs="Times New Roman"/>
          <w:sz w:val="24"/>
          <w:szCs w:val="24"/>
        </w:rPr>
        <w:t xml:space="preserve">par diffraction des rayons X </w:t>
      </w:r>
      <w:r w:rsidR="00AD1A49">
        <w:rPr>
          <w:rFonts w:ascii="Times New Roman" w:hAnsi="Times New Roman" w:cs="Times New Roman"/>
          <w:sz w:val="24"/>
          <w:szCs w:val="24"/>
        </w:rPr>
        <w:t xml:space="preserve">haute résolution </w:t>
      </w:r>
      <w:r w:rsidR="00F928C4">
        <w:rPr>
          <w:rFonts w:ascii="Times New Roman" w:hAnsi="Times New Roman" w:cs="Times New Roman"/>
          <w:sz w:val="24"/>
          <w:szCs w:val="24"/>
        </w:rPr>
        <w:t>sur monocristal</w:t>
      </w:r>
      <w:r w:rsidRPr="00F60B93">
        <w:rPr>
          <w:rFonts w:ascii="Times New Roman" w:hAnsi="Times New Roman" w:cs="Times New Roman"/>
          <w:sz w:val="24"/>
          <w:szCs w:val="24"/>
        </w:rPr>
        <w:t xml:space="preserve"> d</w:t>
      </w:r>
      <w:r w:rsidR="000D400F" w:rsidRPr="00F60B93">
        <w:rPr>
          <w:rFonts w:ascii="Times New Roman" w:hAnsi="Times New Roman" w:cs="Times New Roman"/>
          <w:sz w:val="24"/>
          <w:szCs w:val="24"/>
        </w:rPr>
        <w:t>’</w:t>
      </w:r>
      <w:r w:rsidRPr="00F60B93">
        <w:rPr>
          <w:rFonts w:ascii="Times New Roman" w:hAnsi="Times New Roman" w:cs="Times New Roman"/>
          <w:sz w:val="24"/>
          <w:szCs w:val="24"/>
        </w:rPr>
        <w:t xml:space="preserve">un </w:t>
      </w:r>
      <w:r w:rsidR="00F60B93" w:rsidRPr="00F60B93">
        <w:rPr>
          <w:rFonts w:ascii="Times New Roman" w:hAnsi="Times New Roman" w:cs="Times New Roman"/>
          <w:sz w:val="24"/>
          <w:szCs w:val="24"/>
        </w:rPr>
        <w:t>compos</w:t>
      </w:r>
      <w:r w:rsidR="00F60B93">
        <w:rPr>
          <w:rFonts w:ascii="Times New Roman" w:hAnsi="Times New Roman" w:cs="Times New Roman"/>
          <w:sz w:val="24"/>
          <w:szCs w:val="24"/>
        </w:rPr>
        <w:t>é</w:t>
      </w:r>
      <w:r w:rsidR="00F60B93" w:rsidRPr="00F60B93">
        <w:rPr>
          <w:rFonts w:ascii="Times New Roman" w:hAnsi="Times New Roman" w:cs="Times New Roman"/>
          <w:sz w:val="24"/>
          <w:szCs w:val="24"/>
        </w:rPr>
        <w:t xml:space="preserve"> </w:t>
      </w:r>
      <w:r w:rsidR="00A27C59">
        <w:rPr>
          <w:rFonts w:ascii="Times New Roman" w:hAnsi="Times New Roman" w:cs="Times New Roman"/>
          <w:sz w:val="24"/>
          <w:szCs w:val="24"/>
        </w:rPr>
        <w:t xml:space="preserve">de la famille des </w:t>
      </w:r>
      <w:r w:rsidR="00F60B93" w:rsidRPr="00F60B93">
        <w:rPr>
          <w:rFonts w:ascii="Times New Roman" w:hAnsi="Times New Roman" w:cs="Times New Roman"/>
          <w:sz w:val="24"/>
          <w:szCs w:val="24"/>
        </w:rPr>
        <w:t>organobismuth</w:t>
      </w:r>
      <w:r w:rsidR="00A27C59">
        <w:rPr>
          <w:rFonts w:ascii="Times New Roman" w:hAnsi="Times New Roman" w:cs="Times New Roman"/>
          <w:sz w:val="24"/>
          <w:szCs w:val="24"/>
        </w:rPr>
        <w:t>s</w:t>
      </w:r>
      <w:r w:rsidR="00F60B93" w:rsidRPr="00F60B93">
        <w:rPr>
          <w:rFonts w:ascii="Times New Roman" w:hAnsi="Times New Roman" w:cs="Times New Roman"/>
          <w:sz w:val="24"/>
          <w:szCs w:val="24"/>
        </w:rPr>
        <w:t xml:space="preserve"> (V)</w:t>
      </w:r>
      <w:r w:rsidR="00AD1A49">
        <w:rPr>
          <w:rFonts w:ascii="Times New Roman" w:hAnsi="Times New Roman" w:cs="Times New Roman"/>
          <w:sz w:val="24"/>
          <w:szCs w:val="24"/>
        </w:rPr>
        <w:t xml:space="preserve"> de </w:t>
      </w:r>
      <w:r w:rsidR="00AD1A49" w:rsidRPr="0054621E">
        <w:rPr>
          <w:rFonts w:ascii="Times New Roman" w:hAnsi="Times New Roman" w:cs="Times New Roman"/>
          <w:sz w:val="24"/>
          <w:szCs w:val="24"/>
        </w:rPr>
        <w:t xml:space="preserve">formule </w:t>
      </w:r>
      <w:r w:rsidR="00C946C0">
        <w:rPr>
          <w:rFonts w:ascii="Times New Roman" w:hAnsi="Times New Roman" w:cs="Times New Roman"/>
          <w:sz w:val="24"/>
          <w:szCs w:val="24"/>
        </w:rPr>
        <w:t>brute</w:t>
      </w:r>
      <w:r w:rsidR="00AD1A49" w:rsidRPr="0054621E">
        <w:rPr>
          <w:rFonts w:ascii="Times New Roman" w:hAnsi="Times New Roman" w:cs="Times New Roman"/>
          <w:sz w:val="24"/>
          <w:szCs w:val="24"/>
        </w:rPr>
        <w:t xml:space="preserve"> 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32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</w:rPr>
        <w:t xml:space="preserve"> H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25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</w:rPr>
        <w:t xml:space="preserve"> Bi O</w:t>
      </w:r>
      <w:r w:rsidR="00AD1A49" w:rsidRPr="00CA623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</w:t>
      </w:r>
      <w:r w:rsidR="00AD1A49" w:rsidRPr="0054621E">
        <w:rPr>
          <w:rFonts w:ascii="Times New Roman" w:hAnsi="Times New Roman" w:cs="Times New Roman"/>
          <w:sz w:val="24"/>
          <w:szCs w:val="24"/>
        </w:rPr>
        <w:t xml:space="preserve">. </w:t>
      </w:r>
      <w:r w:rsidR="00E34D1A">
        <w:rPr>
          <w:rFonts w:ascii="Times New Roman" w:hAnsi="Times New Roman" w:cs="Times New Roman"/>
          <w:sz w:val="24"/>
          <w:szCs w:val="24"/>
        </w:rPr>
        <w:t>Le composé</w:t>
      </w:r>
      <w:r w:rsidRPr="00F60B93">
        <w:rPr>
          <w:rFonts w:ascii="Times New Roman" w:hAnsi="Times New Roman" w:cs="Times New Roman"/>
          <w:sz w:val="24"/>
          <w:szCs w:val="24"/>
        </w:rPr>
        <w:t xml:space="preserve"> étudié est </w:t>
      </w:r>
      <w:r w:rsidR="00465BC9">
        <w:rPr>
          <w:rFonts w:ascii="Times New Roman" w:hAnsi="Times New Roman" w:cs="Times New Roman"/>
          <w:sz w:val="24"/>
          <w:szCs w:val="24"/>
        </w:rPr>
        <w:t>un agent oxydant et catalyseur</w:t>
      </w:r>
      <w:r w:rsidR="00B240AF" w:rsidRPr="00F60B93">
        <w:rPr>
          <w:rFonts w:ascii="Times New Roman" w:hAnsi="Times New Roman" w:cs="Times New Roman"/>
          <w:sz w:val="24"/>
          <w:szCs w:val="24"/>
        </w:rPr>
        <w:t>.</w:t>
      </w:r>
      <w:r w:rsidR="00AD1A49" w:rsidRPr="00AD1A49">
        <w:rPr>
          <w:rFonts w:ascii="Times New Roman" w:hAnsi="Times New Roman" w:cs="Times New Roman"/>
          <w:sz w:val="24"/>
          <w:szCs w:val="24"/>
        </w:rPr>
        <w:t xml:space="preserve"> </w:t>
      </w:r>
      <w:r w:rsidR="00AD1A49" w:rsidRPr="0054621E">
        <w:rPr>
          <w:rFonts w:ascii="Times New Roman" w:hAnsi="Times New Roman" w:cs="Times New Roman"/>
          <w:sz w:val="24"/>
          <w:szCs w:val="24"/>
        </w:rPr>
        <w:t>Des recherches sont menées pour tenter d’améliorer l’efficacité de ces composés.</w:t>
      </w:r>
    </w:p>
    <w:p w:rsidR="000D400F" w:rsidRDefault="00496428" w:rsidP="00AD1A4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t>Le travail est partagé en deux étapes. La première partie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 xml:space="preserve">est consacrée </w:t>
      </w:r>
      <w:r w:rsidR="00AD1A49" w:rsidRPr="00263420">
        <w:rPr>
          <w:rFonts w:ascii="Times New Roman" w:hAnsi="Times New Roman" w:cs="Times New Roman"/>
          <w:sz w:val="24"/>
          <w:szCs w:val="24"/>
        </w:rPr>
        <w:t>au</w:t>
      </w:r>
      <w:r w:rsidR="00AD1A49"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="00AD1A49">
        <w:rPr>
          <w:rFonts w:ascii="Times New Roman" w:hAnsi="Times New Roman" w:cs="Times New Roman"/>
          <w:sz w:val="24"/>
          <w:szCs w:val="24"/>
        </w:rPr>
        <w:t>formalisme</w:t>
      </w:r>
      <w:r w:rsidR="00AD1A49" w:rsidRPr="00263420">
        <w:rPr>
          <w:rFonts w:ascii="Times New Roman" w:hAnsi="Times New Roman" w:cs="Times New Roman"/>
          <w:sz w:val="24"/>
          <w:szCs w:val="24"/>
        </w:rPr>
        <w:t xml:space="preserve"> mathématique</w:t>
      </w:r>
      <w:r w:rsidRPr="00263420">
        <w:rPr>
          <w:rFonts w:ascii="Times New Roman" w:hAnsi="Times New Roman" w:cs="Times New Roman"/>
          <w:sz w:val="24"/>
          <w:szCs w:val="24"/>
        </w:rPr>
        <w:t>, les corrections apportées aux intensités et un aperçu sur le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problème de phase et les méthodes de résolution structurale.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00F" w:rsidRDefault="00496428" w:rsidP="00E34D1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t>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expérience permet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obtenir les modules des facteurs de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structure à partir des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intensités di</w:t>
      </w:r>
      <w:r w:rsidR="000D400F">
        <w:rPr>
          <w:rFonts w:ascii="Times New Roman" w:hAnsi="Times New Roman" w:cs="Times New Roman"/>
          <w:sz w:val="24"/>
          <w:szCs w:val="24"/>
        </w:rPr>
        <w:t>f</w:t>
      </w:r>
      <w:r w:rsidRPr="00263420">
        <w:rPr>
          <w:rFonts w:ascii="Times New Roman" w:hAnsi="Times New Roman" w:cs="Times New Roman"/>
          <w:sz w:val="24"/>
          <w:szCs w:val="24"/>
        </w:rPr>
        <w:t>f</w:t>
      </w:r>
      <w:r w:rsidR="000D400F">
        <w:rPr>
          <w:rFonts w:ascii="Times New Roman" w:hAnsi="Times New Roman" w:cs="Times New Roman"/>
          <w:sz w:val="24"/>
          <w:szCs w:val="24"/>
        </w:rPr>
        <w:t>r</w:t>
      </w:r>
      <w:r w:rsidRPr="00263420">
        <w:rPr>
          <w:rFonts w:ascii="Times New Roman" w:hAnsi="Times New Roman" w:cs="Times New Roman"/>
          <w:sz w:val="24"/>
          <w:szCs w:val="24"/>
        </w:rPr>
        <w:t>actées. Pour calculer la densité électronique, il est nécessaire de connaître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non seulement ces facteurs mais aussi leurs phases. Dans le cas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 xml:space="preserve">une structure centrosymétrique, les phases des facteurs de structure sont supposées égales aux phases calculées </w:t>
      </w:r>
      <w:r w:rsidR="00344D40">
        <w:rPr>
          <w:rFonts w:ascii="Times New Roman" w:hAnsi="Times New Roman" w:cs="Times New Roman"/>
          <w:sz w:val="24"/>
          <w:szCs w:val="24"/>
        </w:rPr>
        <w:t>c.à.d.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="000D400F" w:rsidRPr="00263420">
        <w:rPr>
          <w:rFonts w:ascii="Times New Roman" w:hAnsi="Times New Roman" w:cs="Times New Roman"/>
          <w:sz w:val="24"/>
          <w:szCs w:val="24"/>
        </w:rPr>
        <w:t>qu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0D400F" w:rsidRPr="00263420">
        <w:rPr>
          <w:rFonts w:ascii="Times New Roman" w:hAnsi="Times New Roman" w:cs="Times New Roman"/>
          <w:sz w:val="24"/>
          <w:szCs w:val="24"/>
        </w:rPr>
        <w:t>elles peuvent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être égales à 0. Par contre dans le cas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une structure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non centrosymétrique, la phase peut prendre u</w:t>
      </w:r>
      <w:r w:rsidR="000D400F">
        <w:rPr>
          <w:rFonts w:ascii="Times New Roman" w:hAnsi="Times New Roman" w:cs="Times New Roman"/>
          <w:sz w:val="24"/>
          <w:szCs w:val="24"/>
        </w:rPr>
        <w:t>n</w:t>
      </w:r>
      <w:r w:rsidRPr="00263420">
        <w:rPr>
          <w:rFonts w:ascii="Times New Roman" w:hAnsi="Times New Roman" w:cs="Times New Roman"/>
          <w:sz w:val="24"/>
          <w:szCs w:val="24"/>
        </w:rPr>
        <w:t xml:space="preserve">e valeur </w:t>
      </w:r>
      <w:r w:rsidR="00C946C0" w:rsidRPr="00263420">
        <w:rPr>
          <w:rFonts w:ascii="Times New Roman" w:hAnsi="Times New Roman" w:cs="Times New Roman"/>
          <w:sz w:val="24"/>
          <w:szCs w:val="24"/>
        </w:rPr>
        <w:t>compris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entre 0 et</w:t>
      </w:r>
      <w:r w:rsidR="000D400F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2</w:t>
      </w:r>
      <w:r w:rsidR="000D400F">
        <w:rPr>
          <w:rFonts w:ascii="Times New Roman" w:hAnsi="Times New Roman" w:cs="Times New Roman"/>
          <w:sz w:val="24"/>
          <w:szCs w:val="24"/>
        </w:rPr>
        <w:t>π</w:t>
      </w:r>
      <w:r w:rsidR="00136659">
        <w:rPr>
          <w:rFonts w:ascii="Times New Roman" w:hAnsi="Times New Roman" w:cs="Times New Roman"/>
          <w:sz w:val="24"/>
          <w:szCs w:val="24"/>
        </w:rPr>
        <w:t xml:space="preserve"> </w:t>
      </w:r>
      <w:r w:rsidR="00136659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E34D1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6659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36659" w:rsidRPr="002634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36659"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C81" w:rsidRDefault="00496428" w:rsidP="0067327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lastRenderedPageBreak/>
        <w:t>Dans la 2</w:t>
      </w:r>
      <w:r w:rsidRPr="00E85213">
        <w:rPr>
          <w:rFonts w:ascii="Times New Roman" w:hAnsi="Times New Roman" w:cs="Times New Roman"/>
          <w:sz w:val="24"/>
          <w:szCs w:val="24"/>
          <w:vertAlign w:val="superscript"/>
        </w:rPr>
        <w:t>éme</w:t>
      </w:r>
      <w:r w:rsidRPr="00263420">
        <w:rPr>
          <w:rFonts w:ascii="Times New Roman" w:hAnsi="Times New Roman" w:cs="Times New Roman"/>
          <w:sz w:val="24"/>
          <w:szCs w:val="24"/>
        </w:rPr>
        <w:t xml:space="preserve"> partie de ce mémoire, nous avons </w:t>
      </w:r>
      <w:r w:rsidR="0067327D">
        <w:rPr>
          <w:rFonts w:ascii="Times New Roman" w:hAnsi="Times New Roman" w:cs="Times New Roman"/>
          <w:sz w:val="24"/>
          <w:szCs w:val="24"/>
        </w:rPr>
        <w:t>représenté</w:t>
      </w:r>
      <w:r w:rsidRPr="00263420">
        <w:rPr>
          <w:rFonts w:ascii="Times New Roman" w:hAnsi="Times New Roman" w:cs="Times New Roman"/>
          <w:sz w:val="24"/>
          <w:szCs w:val="24"/>
        </w:rPr>
        <w:t xml:space="preserve"> en détail le système diff</w:t>
      </w:r>
      <w:r w:rsidR="00E85213">
        <w:rPr>
          <w:rFonts w:ascii="Times New Roman" w:hAnsi="Times New Roman" w:cs="Times New Roman"/>
          <w:sz w:val="24"/>
          <w:szCs w:val="24"/>
        </w:rPr>
        <w:t>r</w:t>
      </w:r>
      <w:r w:rsidRPr="00263420">
        <w:rPr>
          <w:rFonts w:ascii="Times New Roman" w:hAnsi="Times New Roman" w:cs="Times New Roman"/>
          <w:sz w:val="24"/>
          <w:szCs w:val="24"/>
        </w:rPr>
        <w:t>actométrique, puis nous avons exposé les principes</w:t>
      </w:r>
      <w:r w:rsidR="00E85213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fondamentaux de la procédure de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R.H.Blessing</w:t>
      </w:r>
      <w:r w:rsidR="00136659">
        <w:rPr>
          <w:rFonts w:ascii="Times New Roman" w:hAnsi="Times New Roman" w:cs="Times New Roman"/>
          <w:sz w:val="24"/>
          <w:szCs w:val="24"/>
        </w:rPr>
        <w:t xml:space="preserve"> </w:t>
      </w:r>
      <w:r w:rsidR="00136659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E34D1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36659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2634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employée pour le traitement et la cor</w:t>
      </w:r>
      <w:r w:rsidR="00AD1A49">
        <w:rPr>
          <w:rFonts w:ascii="Times New Roman" w:hAnsi="Times New Roman" w:cs="Times New Roman"/>
          <w:sz w:val="24"/>
          <w:szCs w:val="24"/>
        </w:rPr>
        <w:t xml:space="preserve">rection des intensités mesurées. </w:t>
      </w:r>
      <w:r w:rsidR="00AD1A49" w:rsidRPr="00263420">
        <w:rPr>
          <w:rFonts w:ascii="Times New Roman" w:hAnsi="Times New Roman" w:cs="Times New Roman"/>
          <w:sz w:val="24"/>
          <w:szCs w:val="24"/>
        </w:rPr>
        <w:t>Ensuite</w:t>
      </w:r>
      <w:r w:rsidRPr="00263420">
        <w:rPr>
          <w:rFonts w:ascii="Times New Roman" w:hAnsi="Times New Roman" w:cs="Times New Roman"/>
          <w:sz w:val="24"/>
          <w:szCs w:val="24"/>
        </w:rPr>
        <w:t>, nous avons entamé la résolution et 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affinement de la structure.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D85" w:rsidRDefault="00496428" w:rsidP="00E34D1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t>Pour pouvoir déterminer la structure de la molécule, il f</w:t>
      </w:r>
      <w:r>
        <w:rPr>
          <w:rFonts w:ascii="Times New Roman" w:hAnsi="Times New Roman" w:cs="Times New Roman"/>
          <w:sz w:val="24"/>
          <w:szCs w:val="24"/>
        </w:rPr>
        <w:t>aut préalablement disposer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un</w:t>
      </w:r>
      <w:r w:rsidR="00E60C81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 xml:space="preserve">monocristal de taille suffisante de ce composé (arête voisine de </w:t>
      </w:r>
      <w:smartTag w:uri="urn:schemas-microsoft-com:office:smarttags" w:element="metricconverter">
        <w:smartTagPr>
          <w:attr w:name="ProductID" w:val="0.5 mm"/>
        </w:smartTagPr>
        <w:r w:rsidRPr="00263420">
          <w:rPr>
            <w:rFonts w:ascii="Times New Roman" w:hAnsi="Times New Roman" w:cs="Times New Roman"/>
            <w:sz w:val="24"/>
            <w:szCs w:val="24"/>
          </w:rPr>
          <w:t>0.5 mm</w:t>
        </w:r>
      </w:smartTag>
      <w:r w:rsidRPr="00263420">
        <w:rPr>
          <w:rFonts w:ascii="Times New Roman" w:hAnsi="Times New Roman" w:cs="Times New Roman"/>
          <w:sz w:val="24"/>
          <w:szCs w:val="24"/>
        </w:rPr>
        <w:t>). Le passage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un faisceau de rayons X à travers ce cristal donne naissance à un phénomène de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diff</w:t>
      </w:r>
      <w:r w:rsidR="00C177F7">
        <w:rPr>
          <w:rFonts w:ascii="Times New Roman" w:hAnsi="Times New Roman" w:cs="Times New Roman"/>
          <w:sz w:val="24"/>
          <w:szCs w:val="24"/>
        </w:rPr>
        <w:t>r</w:t>
      </w:r>
      <w:r w:rsidRPr="00263420">
        <w:rPr>
          <w:rFonts w:ascii="Times New Roman" w:hAnsi="Times New Roman" w:cs="Times New Roman"/>
          <w:sz w:val="24"/>
          <w:szCs w:val="24"/>
        </w:rPr>
        <w:t>action des rayons X. 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enregistrement de ces réfle</w:t>
      </w:r>
      <w:r w:rsidR="00C177F7">
        <w:rPr>
          <w:rFonts w:ascii="Times New Roman" w:hAnsi="Times New Roman" w:cs="Times New Roman"/>
          <w:sz w:val="24"/>
          <w:szCs w:val="24"/>
        </w:rPr>
        <w:t>x</w:t>
      </w:r>
      <w:r w:rsidRPr="00263420">
        <w:rPr>
          <w:rFonts w:ascii="Times New Roman" w:hAnsi="Times New Roman" w:cs="Times New Roman"/>
          <w:sz w:val="24"/>
          <w:szCs w:val="24"/>
        </w:rPr>
        <w:t>ions conduit</w:t>
      </w:r>
      <w:r w:rsidR="00C177F7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à une figure de d</w:t>
      </w:r>
      <w:r w:rsidR="00C177F7">
        <w:rPr>
          <w:rFonts w:ascii="Times New Roman" w:hAnsi="Times New Roman" w:cs="Times New Roman"/>
          <w:sz w:val="24"/>
          <w:szCs w:val="24"/>
        </w:rPr>
        <w:t>if</w:t>
      </w:r>
      <w:r w:rsidRPr="00263420">
        <w:rPr>
          <w:rFonts w:ascii="Times New Roman" w:hAnsi="Times New Roman" w:cs="Times New Roman"/>
          <w:sz w:val="24"/>
          <w:szCs w:val="24"/>
        </w:rPr>
        <w:t>fraction, constituée de milliers de</w:t>
      </w:r>
      <w:r w:rsidR="001275D7" w:rsidRPr="001275D7">
        <w:rPr>
          <w:rFonts w:ascii="Times New Roman" w:hAnsi="Times New Roman" w:cs="Times New Roman"/>
          <w:sz w:val="24"/>
          <w:szCs w:val="24"/>
        </w:rPr>
        <w:t xml:space="preserve"> </w:t>
      </w:r>
      <w:r w:rsidR="001275D7" w:rsidRPr="00263420">
        <w:rPr>
          <w:rFonts w:ascii="Times New Roman" w:hAnsi="Times New Roman" w:cs="Times New Roman"/>
          <w:sz w:val="24"/>
          <w:szCs w:val="24"/>
        </w:rPr>
        <w:t>tâches. La mesure de la position de ces tâches et d</w:t>
      </w:r>
      <w:r w:rsidR="00C177F7">
        <w:rPr>
          <w:rFonts w:ascii="Times New Roman" w:hAnsi="Times New Roman" w:cs="Times New Roman"/>
          <w:sz w:val="24"/>
          <w:szCs w:val="24"/>
        </w:rPr>
        <w:t>e</w:t>
      </w:r>
      <w:r w:rsidR="001275D7" w:rsidRPr="00263420">
        <w:rPr>
          <w:rFonts w:ascii="Times New Roman" w:hAnsi="Times New Roman" w:cs="Times New Roman"/>
          <w:sz w:val="24"/>
          <w:szCs w:val="24"/>
        </w:rPr>
        <w:t xml:space="preserve"> leur intensité constitue 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1275D7" w:rsidRPr="00263420">
        <w:rPr>
          <w:rFonts w:ascii="Times New Roman" w:hAnsi="Times New Roman" w:cs="Times New Roman"/>
          <w:sz w:val="24"/>
          <w:szCs w:val="24"/>
        </w:rPr>
        <w:t>information de base que recueille le cristallog</w:t>
      </w:r>
      <w:r w:rsidR="00C177F7">
        <w:rPr>
          <w:rFonts w:ascii="Times New Roman" w:hAnsi="Times New Roman" w:cs="Times New Roman"/>
          <w:sz w:val="24"/>
          <w:szCs w:val="24"/>
        </w:rPr>
        <w:t>r</w:t>
      </w:r>
      <w:r w:rsidR="001275D7" w:rsidRPr="00263420">
        <w:rPr>
          <w:rFonts w:ascii="Times New Roman" w:hAnsi="Times New Roman" w:cs="Times New Roman"/>
          <w:sz w:val="24"/>
          <w:szCs w:val="24"/>
        </w:rPr>
        <w:t>aphe. Cependant, la relation entre les données recueillies et la position des atomes n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1275D7" w:rsidRPr="00263420">
        <w:rPr>
          <w:rFonts w:ascii="Times New Roman" w:hAnsi="Times New Roman" w:cs="Times New Roman"/>
          <w:sz w:val="24"/>
          <w:szCs w:val="24"/>
        </w:rPr>
        <w:t>est pas simple. La figure</w:t>
      </w:r>
      <w:r w:rsidR="001275D7"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="001275D7" w:rsidRPr="00263420">
        <w:rPr>
          <w:rFonts w:ascii="Times New Roman" w:hAnsi="Times New Roman" w:cs="Times New Roman"/>
          <w:sz w:val="24"/>
          <w:szCs w:val="24"/>
        </w:rPr>
        <w:t>de diffraction obtenue est fort</w:t>
      </w:r>
      <w:r w:rsidR="00E34D1A">
        <w:rPr>
          <w:rFonts w:ascii="Times New Roman" w:hAnsi="Times New Roman" w:cs="Times New Roman"/>
          <w:sz w:val="24"/>
          <w:szCs w:val="24"/>
        </w:rPr>
        <w:t>ement</w:t>
      </w:r>
      <w:r w:rsidR="001275D7" w:rsidRPr="00263420">
        <w:rPr>
          <w:rFonts w:ascii="Times New Roman" w:hAnsi="Times New Roman" w:cs="Times New Roman"/>
          <w:sz w:val="24"/>
          <w:szCs w:val="24"/>
        </w:rPr>
        <w:t xml:space="preserve"> éloignée d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1275D7" w:rsidRPr="00263420">
        <w:rPr>
          <w:rFonts w:ascii="Times New Roman" w:hAnsi="Times New Roman" w:cs="Times New Roman"/>
          <w:sz w:val="24"/>
          <w:szCs w:val="24"/>
        </w:rPr>
        <w:t>une image</w:t>
      </w:r>
      <w:r w:rsidR="00CF3A05">
        <w:rPr>
          <w:rFonts w:ascii="Times New Roman" w:hAnsi="Times New Roman" w:cs="Times New Roman"/>
          <w:sz w:val="24"/>
          <w:szCs w:val="24"/>
        </w:rPr>
        <w:t xml:space="preserve"> </w:t>
      </w:r>
      <w:r w:rsidR="001275D7" w:rsidRPr="00263420">
        <w:rPr>
          <w:rFonts w:ascii="Times New Roman" w:hAnsi="Times New Roman" w:cs="Times New Roman"/>
          <w:sz w:val="24"/>
          <w:szCs w:val="24"/>
        </w:rPr>
        <w:t xml:space="preserve">transformée par un opérateur mathématique qui est une transformée de Fourier tridimensionnelle. Le problème est </w:t>
      </w:r>
      <w:r w:rsidR="00CF3A05" w:rsidRPr="00263420">
        <w:rPr>
          <w:rFonts w:ascii="Times New Roman" w:hAnsi="Times New Roman" w:cs="Times New Roman"/>
          <w:sz w:val="24"/>
          <w:szCs w:val="24"/>
        </w:rPr>
        <w:t>donc</w:t>
      </w:r>
      <w:r w:rsidR="00CF3A05">
        <w:rPr>
          <w:rFonts w:ascii="Times New Roman" w:hAnsi="Times New Roman" w:cs="Times New Roman"/>
          <w:sz w:val="24"/>
          <w:szCs w:val="24"/>
        </w:rPr>
        <w:t xml:space="preserve"> </w:t>
      </w:r>
      <w:r w:rsidR="001275D7" w:rsidRPr="00263420">
        <w:rPr>
          <w:rFonts w:ascii="Times New Roman" w:hAnsi="Times New Roman" w:cs="Times New Roman"/>
          <w:sz w:val="24"/>
          <w:szCs w:val="24"/>
        </w:rPr>
        <w:t>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1275D7" w:rsidRPr="00263420">
        <w:rPr>
          <w:rFonts w:ascii="Times New Roman" w:hAnsi="Times New Roman" w:cs="Times New Roman"/>
          <w:sz w:val="24"/>
          <w:szCs w:val="24"/>
        </w:rPr>
        <w:t>analyse de l</w:t>
      </w:r>
      <w:r w:rsidR="000D400F">
        <w:rPr>
          <w:rFonts w:ascii="Times New Roman" w:hAnsi="Times New Roman" w:cs="Times New Roman"/>
          <w:sz w:val="24"/>
          <w:szCs w:val="24"/>
        </w:rPr>
        <w:t>’</w:t>
      </w:r>
      <w:r w:rsidR="001275D7" w:rsidRPr="00263420">
        <w:rPr>
          <w:rFonts w:ascii="Times New Roman" w:hAnsi="Times New Roman" w:cs="Times New Roman"/>
          <w:sz w:val="24"/>
          <w:szCs w:val="24"/>
        </w:rPr>
        <w:t>image obtenue pour calculer l</w:t>
      </w:r>
      <w:r w:rsidR="00E34D1A">
        <w:rPr>
          <w:rFonts w:ascii="Times New Roman" w:hAnsi="Times New Roman" w:cs="Times New Roman"/>
          <w:sz w:val="24"/>
          <w:szCs w:val="24"/>
        </w:rPr>
        <w:t>e transformé</w:t>
      </w:r>
      <w:r w:rsidR="001275D7" w:rsidRPr="00263420">
        <w:rPr>
          <w:rFonts w:ascii="Times New Roman" w:hAnsi="Times New Roman" w:cs="Times New Roman"/>
          <w:sz w:val="24"/>
          <w:szCs w:val="24"/>
        </w:rPr>
        <w:t xml:space="preserve"> de Fourier inverse qui permet de</w:t>
      </w:r>
      <w:r w:rsidR="00D81AF0" w:rsidRPr="00D81AF0">
        <w:rPr>
          <w:rFonts w:ascii="Times New Roman" w:hAnsi="Times New Roman" w:cs="Times New Roman"/>
          <w:sz w:val="24"/>
          <w:szCs w:val="24"/>
        </w:rPr>
        <w:t xml:space="preserve"> </w:t>
      </w:r>
      <w:r w:rsidR="00D81AF0" w:rsidRPr="00263420">
        <w:rPr>
          <w:rFonts w:ascii="Times New Roman" w:hAnsi="Times New Roman" w:cs="Times New Roman"/>
          <w:sz w:val="24"/>
          <w:szCs w:val="24"/>
        </w:rPr>
        <w:t>connaître la structure de la molécule.</w:t>
      </w:r>
    </w:p>
    <w:p w:rsidR="000915CD" w:rsidRDefault="000D400F" w:rsidP="00E34D1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t>Ce problème est rendu singulièrement ardu par le fait que certaines informations sont perdues lors de l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enregistrement: Les données recueillies ne décrivent qu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une partie de la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transformée de Fourier. En effet, les coefficients de Fourier que constituent les facteurs de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structure, sont des complexes décrits par un module et une phase. Or les intensités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observées pour chaque tache de diff</w:t>
      </w:r>
      <w:r w:rsidR="000915CD">
        <w:rPr>
          <w:rFonts w:ascii="Times New Roman" w:hAnsi="Times New Roman" w:cs="Times New Roman"/>
          <w:sz w:val="24"/>
          <w:szCs w:val="24"/>
        </w:rPr>
        <w:t>r</w:t>
      </w:r>
      <w:r w:rsidRPr="00263420">
        <w:rPr>
          <w:rFonts w:ascii="Times New Roman" w:hAnsi="Times New Roman" w:cs="Times New Roman"/>
          <w:sz w:val="24"/>
          <w:szCs w:val="24"/>
        </w:rPr>
        <w:t>action ne caractérisent que le mod</w:t>
      </w:r>
      <w:r w:rsidR="00E34D1A">
        <w:rPr>
          <w:rFonts w:ascii="Times New Roman" w:hAnsi="Times New Roman" w:cs="Times New Roman"/>
          <w:sz w:val="24"/>
          <w:szCs w:val="24"/>
        </w:rPr>
        <w:t>è</w:t>
      </w:r>
      <w:r w:rsidRPr="00263420">
        <w:rPr>
          <w:rFonts w:ascii="Times New Roman" w:hAnsi="Times New Roman" w:cs="Times New Roman"/>
          <w:sz w:val="24"/>
          <w:szCs w:val="24"/>
        </w:rPr>
        <w:t>le et ne contiennent aucune information sur les phases. Il faut donc, par 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autres méthodes, estimer les phases pour un certain nombre de tâches afin de trouver un modèle approché de la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>structure de la molécule. Ce modèle sera ensuite confronté aux résultats expérimentaux et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  <w:r w:rsidRPr="00263420">
        <w:rPr>
          <w:rFonts w:ascii="Times New Roman" w:hAnsi="Times New Roman" w:cs="Times New Roman"/>
          <w:sz w:val="24"/>
          <w:szCs w:val="24"/>
        </w:rPr>
        <w:t xml:space="preserve">affiné par des </w:t>
      </w:r>
      <w:r w:rsidR="00E34D1A" w:rsidRPr="00263420">
        <w:rPr>
          <w:rFonts w:ascii="Times New Roman" w:hAnsi="Times New Roman" w:cs="Times New Roman"/>
          <w:sz w:val="24"/>
          <w:szCs w:val="24"/>
        </w:rPr>
        <w:t>i</w:t>
      </w:r>
      <w:r w:rsidR="00E34D1A">
        <w:rPr>
          <w:rFonts w:ascii="Times New Roman" w:hAnsi="Times New Roman" w:cs="Times New Roman"/>
          <w:sz w:val="24"/>
          <w:szCs w:val="24"/>
        </w:rPr>
        <w:t>n</w:t>
      </w:r>
      <w:r w:rsidR="00E34D1A" w:rsidRPr="00263420">
        <w:rPr>
          <w:rFonts w:ascii="Times New Roman" w:hAnsi="Times New Roman" w:cs="Times New Roman"/>
          <w:sz w:val="24"/>
          <w:szCs w:val="24"/>
        </w:rPr>
        <w:t>t</w:t>
      </w:r>
      <w:r w:rsidR="00E34D1A">
        <w:rPr>
          <w:rFonts w:ascii="Times New Roman" w:hAnsi="Times New Roman" w:cs="Times New Roman"/>
          <w:sz w:val="24"/>
          <w:szCs w:val="24"/>
        </w:rPr>
        <w:t>e</w:t>
      </w:r>
      <w:r w:rsidR="00E34D1A" w:rsidRPr="00263420">
        <w:rPr>
          <w:rFonts w:ascii="Times New Roman" w:hAnsi="Times New Roman" w:cs="Times New Roman"/>
          <w:sz w:val="24"/>
          <w:szCs w:val="24"/>
        </w:rPr>
        <w:t>ra</w:t>
      </w:r>
      <w:r w:rsidR="00E34D1A">
        <w:rPr>
          <w:rFonts w:ascii="Times New Roman" w:hAnsi="Times New Roman" w:cs="Times New Roman"/>
          <w:sz w:val="24"/>
          <w:szCs w:val="24"/>
        </w:rPr>
        <w:t>c</w:t>
      </w:r>
      <w:r w:rsidR="00E34D1A" w:rsidRPr="00263420">
        <w:rPr>
          <w:rFonts w:ascii="Times New Roman" w:hAnsi="Times New Roman" w:cs="Times New Roman"/>
          <w:sz w:val="24"/>
          <w:szCs w:val="24"/>
        </w:rPr>
        <w:t>tions</w:t>
      </w:r>
      <w:r w:rsidRPr="00263420">
        <w:rPr>
          <w:rFonts w:ascii="Times New Roman" w:hAnsi="Times New Roman" w:cs="Times New Roman"/>
          <w:sz w:val="24"/>
          <w:szCs w:val="24"/>
        </w:rPr>
        <w:t xml:space="preserve"> successives.</w:t>
      </w:r>
      <w:r w:rsidRPr="006D7A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5AA" w:rsidRDefault="000D400F" w:rsidP="001B1BE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42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63420">
        <w:rPr>
          <w:rFonts w:ascii="Times New Roman" w:hAnsi="Times New Roman" w:cs="Times New Roman"/>
          <w:sz w:val="24"/>
          <w:szCs w:val="24"/>
        </w:rPr>
        <w:t>affinement accompli, on passe à l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AD1A49">
        <w:rPr>
          <w:rFonts w:ascii="Times New Roman" w:hAnsi="Times New Roman" w:cs="Times New Roman"/>
          <w:sz w:val="24"/>
          <w:szCs w:val="24"/>
        </w:rPr>
        <w:t xml:space="preserve">analyse structurale et </w:t>
      </w:r>
      <w:r w:rsidRPr="00263420">
        <w:rPr>
          <w:rFonts w:ascii="Times New Roman" w:hAnsi="Times New Roman" w:cs="Times New Roman"/>
          <w:sz w:val="24"/>
          <w:szCs w:val="24"/>
        </w:rPr>
        <w:t>interprétation des résultats obtenus.</w:t>
      </w:r>
    </w:p>
    <w:p w:rsidR="00A27C59" w:rsidRDefault="00A10ED7" w:rsidP="00E34D1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4E1B">
        <w:rPr>
          <w:rFonts w:ascii="Times New Roman" w:hAnsi="Times New Roman" w:cs="Times New Roman"/>
          <w:sz w:val="24"/>
          <w:szCs w:val="24"/>
        </w:rPr>
        <w:t xml:space="preserve">L'organigramme </w:t>
      </w:r>
      <w:r w:rsidR="00E34D1A" w:rsidRPr="00E34D1A">
        <w:rPr>
          <w:rFonts w:ascii="Times New Roman" w:hAnsi="Times New Roman" w:cs="Times New Roman"/>
          <w:sz w:val="24"/>
          <w:szCs w:val="24"/>
        </w:rPr>
        <w:t>1</w:t>
      </w:r>
      <w:r w:rsidRPr="00C44E1B">
        <w:rPr>
          <w:rFonts w:ascii="Times New Roman" w:hAnsi="Times New Roman" w:cs="Times New Roman"/>
          <w:sz w:val="24"/>
          <w:szCs w:val="24"/>
        </w:rPr>
        <w:t xml:space="preserve"> donne un aperçu du travail effectué, depuis la sélection du crist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44E1B">
        <w:rPr>
          <w:rFonts w:ascii="Times New Roman" w:hAnsi="Times New Roman" w:cs="Times New Roman"/>
          <w:sz w:val="24"/>
          <w:szCs w:val="24"/>
        </w:rPr>
        <w:t>l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Pr="00C44E1B">
        <w:rPr>
          <w:rFonts w:ascii="Times New Roman" w:hAnsi="Times New Roman" w:cs="Times New Roman"/>
          <w:sz w:val="24"/>
          <w:szCs w:val="24"/>
        </w:rPr>
        <w:t>jusqu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C44E1B">
        <w:rPr>
          <w:rFonts w:ascii="Times New Roman" w:hAnsi="Times New Roman" w:cs="Times New Roman"/>
          <w:sz w:val="24"/>
          <w:szCs w:val="24"/>
        </w:rPr>
        <w:t>à la géométrie de la molécule obtenue.</w:t>
      </w:r>
    </w:p>
    <w:p w:rsidR="005177D3" w:rsidRDefault="00A27C59" w:rsidP="001B1BE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400F" w:rsidRDefault="000D400F" w:rsidP="000915C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35AA" w:rsidRDefault="00457C9B" w:rsidP="000915CD">
      <w:pPr>
        <w:ind w:firstLine="567"/>
        <w:jc w:val="both"/>
      </w:pPr>
      <w:r w:rsidRPr="00457C9B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078" style="position:absolute;left:0;text-align:left;margin-left:-2.9pt;margin-top:12.1pt;width:499.35pt;height:463.9pt;z-index:251657728" coordorigin="1372,2662" coordsize="9987,9278">
            <v:group id="_x0000_s1075" style="position:absolute;left:1372;top:3366;width:9987;height:8574" coordorigin="1372,4090" coordsize="9987,8574">
              <v:group id="_x0000_s1036" style="position:absolute;left:1386;top:5215;width:9973;height:1405" coordorigin="1386,5629" coordsize="9973,1405">
                <v:rect id="_x0000_s1031" style="position:absolute;left:1386;top:5671;width:2921;height:1125" o:regroupid="2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1512;top:5744;width:2705;height:996;mso-width-relative:margin;mso-height-relative:margin" o:regroupid="2" filled="f" stroked="f">
                  <v:textbox style="mso-next-textbox:#_x0000_s1032">
                    <w:txbxContent>
                      <w:p w:rsidR="00AD1A49" w:rsidRPr="00F27775" w:rsidRDefault="00AD1A49" w:rsidP="00F27775">
                        <w:p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Détermination de la géométrie cristalline</w:t>
                        </w:r>
                      </w:p>
                      <w:p w:rsidR="00AD1A49" w:rsidRDefault="00AD1A49"/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3" type="#_x0000_t67" style="position:absolute;left:2747;top:6816;width:204;height:218" o:regroupid="2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shape>
                <v:shape id="_x0000_s1034" type="#_x0000_t202" style="position:absolute;left:4286;top:5629;width:7073;height:1265;mso-width-relative:margin;mso-height-relative:margin" o:regroupid="2" filled="f" stroked="f">
                  <v:textbox style="mso-next-textbox:#_x0000_s1034">
                    <w:txbxContent>
                      <w:p w:rsidR="00AD1A49" w:rsidRDefault="00AD1A49" w:rsidP="00B16AF2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6AF2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Les paramètres de la maille: 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a  b  c   αβγ</w:t>
                        </w:r>
                      </w:p>
                      <w:p w:rsidR="00AD1A49" w:rsidRDefault="00AD1A49" w:rsidP="00B16AF2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6AF2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Le système cristallin </w:t>
                        </w:r>
                      </w:p>
                      <w:p w:rsidR="00AD1A49" w:rsidRDefault="00AD1A49" w:rsidP="00B16AF2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6AF2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Groupe d'espace </w:t>
                        </w:r>
                      </w:p>
                      <w:p w:rsidR="00AD1A49" w:rsidRPr="00B16AF2" w:rsidRDefault="00AD1A49" w:rsidP="00B16AF2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6AF2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Informations sur la symétrie moléculaire </w:t>
                        </w:r>
                      </w:p>
                      <w:p w:rsidR="00AD1A49" w:rsidRPr="00B16AF2" w:rsidRDefault="00AD1A49" w:rsidP="00B16AF2">
                        <w:p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042" style="position:absolute;left:1372;top:6676;width:5755;height:1125" coordorigin="1372,7090" coordsize="5755,1125">
                <v:rect id="_x0000_s1038" style="position:absolute;left:1386;top:7090;width:2921;height:870" o:regroupid="3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rect>
                <v:shape id="_x0000_s1039" type="#_x0000_t202" style="position:absolute;left:1372;top:7186;width:2973;height:811;mso-width-relative:margin;mso-height-relative:margin" o:regroupid="3" filled="f" stroked="f">
                  <v:textbox style="mso-next-textbox:#_x0000_s1039">
                    <w:txbxContent>
                      <w:p w:rsidR="00AD1A49" w:rsidRPr="00F27775" w:rsidRDefault="00AD1A49" w:rsidP="00F27775">
                        <w:p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Mesure des intensités intégrées</w:t>
                        </w:r>
                      </w:p>
                      <w:p w:rsidR="00AD1A49" w:rsidRDefault="00AD1A49"/>
                    </w:txbxContent>
                  </v:textbox>
                </v:shape>
                <v:shape id="_x0000_s1040" type="#_x0000_t67" style="position:absolute;left:2747;top:7997;width:204;height:218" o:regroupid="3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shape>
                <v:shape id="_x0000_s1041" type="#_x0000_t202" style="position:absolute;left:4562;top:7312;width:2565;height:462;mso-width-relative:margin;mso-height-relative:margin" filled="f" stroked="f">
                  <v:textbox style="mso-next-textbox:#_x0000_s1041">
                    <w:txbxContent>
                      <w:p w:rsidR="00AD1A49" w:rsidRPr="00A065B6" w:rsidRDefault="00AD1A49" w:rsidP="00A065B6">
                        <w:pPr>
                          <w:pStyle w:val="Paragraphedeliste"/>
                          <w:numPr>
                            <w:ilvl w:val="0"/>
                            <w:numId w:val="3"/>
                          </w:numPr>
                          <w:spacing w:line="240" w:lineRule="auto"/>
                          <w:ind w:left="426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65B6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Liste des hkl I σ(I)</w:t>
                        </w:r>
                      </w:p>
                      <w:p w:rsidR="00AD1A49" w:rsidRDefault="00AD1A49" w:rsidP="00A065B6">
                        <w:pPr>
                          <w:ind w:left="426"/>
                        </w:pPr>
                      </w:p>
                    </w:txbxContent>
                  </v:textbox>
                </v:shape>
              </v:group>
              <v:group id="_x0000_s1049" style="position:absolute;left:1424;top:7857;width:6633;height:1125" coordorigin="1424,8271" coordsize="6633,1125">
                <v:rect id="_x0000_s1044" style="position:absolute;left:1424;top:8271;width:2921;height:870" o:regroupid="4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rect>
                <v:shape id="_x0000_s1045" type="#_x0000_t202" style="position:absolute;left:1550;top:8344;width:2705;height:748;mso-width-relative:margin;mso-height-relative:margin" o:regroupid="4" filled="f" stroked="f">
                  <v:textbox style="mso-next-textbox:#_x0000_s1045">
                    <w:txbxContent>
                      <w:p w:rsidR="00AD1A49" w:rsidRDefault="00AD1A49" w:rsidP="00465F1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Correction des intensités</w:t>
                        </w:r>
                      </w:p>
                    </w:txbxContent>
                  </v:textbox>
                </v:shape>
                <v:shape id="_x0000_s1046" type="#_x0000_t67" style="position:absolute;left:2785;top:9178;width:204;height:218" o:regroupid="4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shape>
                <v:shape id="_x0000_s1047" type="#_x0000_t202" style="position:absolute;left:4033;top:8271;width:4024;height:903;mso-width-relative:margin;mso-height-relative:margin" filled="f" stroked="f">
                  <v:textbox style="mso-next-textbox:#_x0000_s1047">
                    <w:txbxContent>
                      <w:p w:rsidR="00AD1A49" w:rsidRPr="00E41E78" w:rsidRDefault="00AD1A49" w:rsidP="00E41E78">
                        <w:pPr>
                          <w:pStyle w:val="Paragraphedeliste"/>
                          <w:numPr>
                            <w:ilvl w:val="0"/>
                            <w:numId w:val="5"/>
                          </w:num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Liste des hkl F σ (F) </w:t>
                        </w:r>
                      </w:p>
                      <w:p w:rsidR="00AD1A49" w:rsidRPr="00E41E78" w:rsidRDefault="00AD1A49" w:rsidP="00E41E78">
                        <w:p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           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Ou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           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hkl 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F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σ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 (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F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E41E7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  <v:group id="_x0000_s1052" style="position:absolute;left:1424;top:8985;width:7195;height:1164" coordorigin="1424,8985" coordsize="7195,1164">
                <v:group id="_x0000_s1051" style="position:absolute;left:1424;top:8985;width:2921;height:1164" coordorigin="1424,9399" coordsize="2921,1164">
                  <v:rect id="_x0000_s1026" style="position:absolute;left:1424;top:9438;width:2921;height:870" o:regroupid="5" strokecolor="#b2a1c7" strokeweight="1pt">
                    <v:fill color2="#ccc0d9" focusposition="1" focussize="" focus="100%" type="gradient"/>
                    <v:shadow on="t" type="perspective" color="#3f3151" opacity=".5" offset="1pt" offset2="-3pt"/>
                  </v:rect>
                  <v:shape id="_x0000_s1027" type="#_x0000_t202" style="position:absolute;left:1536;top:9399;width:2705;height:1126;mso-width-relative:margin;mso-height-relative:margin" o:regroupid="5" filled="f" stroked="f">
                    <v:textbox style="mso-next-textbox:#_x0000_s1027">
                      <w:txbxContent>
                        <w:p w:rsidR="00AD1A49" w:rsidRPr="00671D10" w:rsidRDefault="00AD1A49" w:rsidP="00A34606">
                          <w:pPr>
                            <w:spacing w:line="240" w:lineRule="auto"/>
                            <w:jc w:val="center"/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671D10"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  <w:t>Résolution de la structure Méthodes directe</w:t>
                          </w:r>
                        </w:p>
                        <w:p w:rsidR="00AD1A49" w:rsidRPr="00A34606" w:rsidRDefault="00AD1A49" w:rsidP="00A34606">
                          <w:pPr>
                            <w:spacing w:line="240" w:lineRule="auto"/>
                            <w:jc w:val="center"/>
                            <w:rPr>
                              <w:color w:val="FF0000"/>
                            </w:rPr>
                          </w:pPr>
                        </w:p>
                      </w:txbxContent>
                    </v:textbox>
                  </v:shape>
                  <v:shape id="_x0000_s1028" type="#_x0000_t67" style="position:absolute;left:2785;top:10345;width:204;height:218" o:regroupid="5" strokecolor="#b2a1c7" strokeweight="1pt">
                    <v:fill color2="#ccc0d9" focusposition="1" focussize="" focus="100%" type="gradient"/>
                    <v:shadow on="t" type="perspective" color="#3f3151" opacity=".5" offset="1pt" offset2="-3pt"/>
                  </v:shape>
                </v:group>
                <v:shape id="_x0000_s1050" type="#_x0000_t202" style="position:absolute;left:4055;top:9052;width:4564;height:949;mso-width-relative:margin;mso-height-relative:margin" filled="f" stroked="f">
                  <v:textbox style="mso-next-textbox:#_x0000_s1050">
                    <w:txbxContent>
                      <w:p w:rsidR="00AD1A49" w:rsidRPr="00D32B58" w:rsidRDefault="00AD1A49" w:rsidP="00D32B58">
                        <w:pPr>
                          <w:pStyle w:val="Paragraphedeliste"/>
                          <w:numPr>
                            <w:ilvl w:val="0"/>
                            <w:numId w:val="6"/>
                          </w:num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32B5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Les positions de tous les atomes sauf</w:t>
                        </w: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D32B5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</w:p>
                      <w:p w:rsidR="00AD1A49" w:rsidRPr="00A34606" w:rsidRDefault="00AD1A49" w:rsidP="00A34606">
                        <w:pPr>
                          <w:spacing w:line="240" w:lineRule="auto"/>
                          <w:jc w:val="center"/>
                          <w:rPr>
                            <w:color w:val="FF0000"/>
                          </w:rPr>
                        </w:pPr>
                      </w:p>
                    </w:txbxContent>
                  </v:textbox>
                </v:shape>
              </v:group>
              <v:group id="_x0000_s1058" style="position:absolute;left:1372;top:4090;width:2973;height:1125" coordorigin="1372,4090" coordsize="2973,1125">
                <v:rect id="_x0000_s1054" style="position:absolute;left:1386;top:4090;width:2921;height:870" o:regroupid="6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rect>
                <v:shape id="_x0000_s1055" type="#_x0000_t202" style="position:absolute;left:1372;top:4186;width:2973;height:811;mso-width-relative:margin;mso-height-relative:margin" o:regroupid="6" filled="f" stroked="f">
                  <v:textbox style="mso-next-textbox:#_x0000_s1055">
                    <w:txbxContent>
                      <w:p w:rsidR="00AD1A49" w:rsidRPr="00F27775" w:rsidRDefault="00AD1A49" w:rsidP="008F75DA">
                        <w:pPr>
                          <w:spacing w:line="240" w:lineRule="auto"/>
                          <w:jc w:val="center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Sélection d’un cristal convenable</w:t>
                        </w:r>
                      </w:p>
                      <w:p w:rsidR="00AD1A49" w:rsidRDefault="00AD1A49"/>
                    </w:txbxContent>
                  </v:textbox>
                </v:shape>
                <v:shape id="_x0000_s1056" type="#_x0000_t67" style="position:absolute;left:2747;top:4997;width:204;height:218" o:regroupid="6" strokecolor="#b2a1c7" strokeweight="1pt">
                  <v:fill color2="#ccc0d9" focusposition="1" focussize="" focus="100%" type="gradient"/>
                  <v:shadow on="t" type="perspective" color="#3f3151" opacity=".5" offset="1pt" offset2="-3pt"/>
                </v:shape>
              </v:group>
              <v:group id="_x0000_s1065" style="position:absolute;left:1424;top:10200;width:7590;height:1125" coordorigin="1424,10200" coordsize="7590,1125">
                <v:group id="_x0000_s1064" style="position:absolute;left:1424;top:10200;width:2973;height:1125" coordorigin="1424,10200" coordsize="2973,1125">
                  <v:rect id="_x0000_s1060" style="position:absolute;left:1438;top:10200;width:2921;height:870" o:regroupid="7" strokecolor="#b2a1c7" strokeweight="1pt">
                    <v:fill color2="#ccc0d9" focusposition="1" focussize="" focus="100%" type="gradient"/>
                    <v:shadow on="t" type="perspective" color="#3f3151" opacity=".5" offset="1pt" offset2="-3pt"/>
                  </v:rect>
                  <v:shape id="_x0000_s1061" type="#_x0000_t202" style="position:absolute;left:1424;top:10296;width:2973;height:811;mso-width-relative:margin;mso-height-relative:margin" o:regroupid="7" filled="f" stroked="f">
                    <v:textbox style="mso-next-textbox:#_x0000_s1061">
                      <w:txbxContent>
                        <w:p w:rsidR="00AD1A49" w:rsidRPr="00F27775" w:rsidRDefault="00AD1A49" w:rsidP="00B96A1A">
                          <w:pPr>
                            <w:spacing w:line="240" w:lineRule="auto"/>
                            <w:jc w:val="center"/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  <w:t>Affinement de la structure</w:t>
                          </w:r>
                        </w:p>
                        <w:p w:rsidR="00AD1A49" w:rsidRDefault="00AD1A49"/>
                      </w:txbxContent>
                    </v:textbox>
                  </v:shape>
                  <v:shape id="_x0000_s1062" type="#_x0000_t67" style="position:absolute;left:2799;top:11107;width:204;height:218" o:regroupid="7" strokecolor="#b2a1c7" strokeweight="1pt">
                    <v:fill color2="#ccc0d9" focusposition="1" focussize="" focus="100%" type="gradient"/>
                    <v:shadow on="t" type="perspective" color="#3f3151" opacity=".5" offset="1pt" offset2="-3pt"/>
                  </v:shape>
                </v:group>
                <v:shape id="_x0000_s1063" type="#_x0000_t202" style="position:absolute;left:4257;top:10276;width:4757;height:811;mso-width-relative:margin;mso-height-relative:margin" filled="f" stroked="f">
                  <v:textbox style="mso-next-textbox:#_x0000_s1063">
                    <w:txbxContent>
                      <w:p w:rsidR="00AD1A49" w:rsidRDefault="00AD1A49" w:rsidP="00D91BD8">
                        <w:pPr>
                          <w:pStyle w:val="Paragraphedeliste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center"/>
                        </w:pPr>
                        <w:r w:rsidRPr="00D91BD8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Les positions et déplacement des atomes</w:t>
                        </w:r>
                      </w:p>
                    </w:txbxContent>
                  </v:textbox>
                </v:shape>
              </v:group>
              <v:group id="_x0000_s1074" style="position:absolute;left:1452;top:11382;width:8470;height:1282" coordorigin="1452,11382" coordsize="8470,1282">
                <v:shape id="_x0000_s1070" type="#_x0000_t202" style="position:absolute;left:4282;top:11404;width:5640;height:1260;mso-width-relative:margin;mso-height-relative:margin" filled="f" stroked="f">
                  <v:textbox style="mso-next-textbox:#_x0000_s1070">
                    <w:txbxContent>
                      <w:p w:rsidR="00AD1A49" w:rsidRDefault="00AD1A49" w:rsidP="00676A86">
                        <w:pPr>
                          <w:pStyle w:val="Paragraphedeliste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76A86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La géométrie de la molécule</w:t>
                        </w:r>
                      </w:p>
                      <w:p w:rsidR="00AD1A49" w:rsidRDefault="00AD1A49" w:rsidP="00676A86">
                        <w:pPr>
                          <w:pStyle w:val="Paragraphedeliste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Distance interatomique</w:t>
                        </w:r>
                      </w:p>
                      <w:p w:rsidR="00AD1A49" w:rsidRDefault="00AD1A49" w:rsidP="00676A86">
                        <w:pPr>
                          <w:pStyle w:val="Paragraphedeliste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Angle de valence</w:t>
                        </w:r>
                      </w:p>
                      <w:p w:rsidR="00AD1A49" w:rsidRPr="00676A86" w:rsidRDefault="00AD1A49" w:rsidP="00676A86">
                        <w:pPr>
                          <w:pStyle w:val="Paragraphedeliste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Angle de torsion</w:t>
                        </w:r>
                      </w:p>
                      <w:p w:rsidR="00AD1A49" w:rsidRPr="00676A86" w:rsidRDefault="00AD1A49" w:rsidP="00676A86">
                        <w:pPr>
                          <w:pStyle w:val="Paragraphedeliste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AD1A49" w:rsidRDefault="00AD1A49"/>
                    </w:txbxContent>
                  </v:textbox>
                </v:shape>
                <v:group id="_x0000_s1073" style="position:absolute;left:1452;top:11382;width:2921;height:1251" coordorigin="1452,11382" coordsize="2921,1251">
                  <v:rect id="_x0000_s1067" style="position:absolute;left:1452;top:11382;width:2921;height:1251" o:regroupid="10" strokecolor="#b2a1c7" strokeweight="1pt">
                    <v:fill color2="#ccc0d9" focusposition="1" focussize="" focus="100%" type="gradient"/>
                    <v:shadow on="t" type="perspective" color="#3f3151" opacity=".5" offset="1pt" offset2="-3pt"/>
                  </v:rect>
                  <v:shape id="_x0000_s1068" type="#_x0000_t202" style="position:absolute;left:1564;top:11534;width:2617;height:1010;mso-width-relative:margin;mso-height-relative:margin" o:regroupid="10" filled="f" stroked="f">
                    <v:textbox style="mso-next-textbox:#_x0000_s1068">
                      <w:txbxContent>
                        <w:p w:rsidR="00AD1A49" w:rsidRDefault="00AD1A49" w:rsidP="00773571">
                          <w:pPr>
                            <w:spacing w:line="240" w:lineRule="auto"/>
                            <w:jc w:val="center"/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  <w:t>Interprétation   des</w:t>
                          </w:r>
                          <w:r w:rsidRPr="00676A86"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  <w:t xml:space="preserve">                     résultats</w:t>
                          </w:r>
                        </w:p>
                        <w:p w:rsidR="00AD1A49" w:rsidRPr="00F27775" w:rsidRDefault="00AD1A49" w:rsidP="00773571">
                          <w:pPr>
                            <w:spacing w:line="240" w:lineRule="auto"/>
                            <w:jc w:val="center"/>
                            <w:rPr>
                              <w:rFonts w:ascii="Bookman Old Style" w:hAnsi="Bookman Old Style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AD1A49" w:rsidRDefault="00AD1A49"/>
                      </w:txbxContent>
                    </v:textbox>
                  </v:shape>
                </v:group>
              </v:group>
            </v:group>
            <v:shape id="_x0000_s1076" type="#_x0000_t202" style="position:absolute;left:1851;top:2662;width:1994;height:446;mso-width-relative:margin;mso-height-relative:margin" filled="f" stroked="f">
              <v:textbox style="mso-next-textbox:#_x0000_s1076">
                <w:txbxContent>
                  <w:p w:rsidR="00AD1A49" w:rsidRPr="005177D3" w:rsidRDefault="00AD1A49" w:rsidP="005177D3">
                    <w:p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5177D3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OPERATION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S</w:t>
                    </w:r>
                  </w:p>
                </w:txbxContent>
              </v:textbox>
            </v:shape>
            <v:shape id="_x0000_s1077" type="#_x0000_t202" style="position:absolute;left:5757;top:2662;width:3961;height:446;mso-width-relative:margin;mso-height-relative:margin" filled="f" stroked="f">
              <v:textbox style="mso-next-textbox:#_x0000_s1077">
                <w:txbxContent>
                  <w:p w:rsidR="00AD1A49" w:rsidRPr="005177D3" w:rsidRDefault="00AD1A49" w:rsidP="005177D3">
                    <w:p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INFORMATIONS OBTENUES</w:t>
                    </w:r>
                  </w:p>
                </w:txbxContent>
              </v:textbox>
            </v:shape>
          </v:group>
        </w:pict>
      </w:r>
    </w:p>
    <w:p w:rsidR="00820707" w:rsidRDefault="00820707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820707" w:rsidRDefault="00820707" w:rsidP="000915CD">
      <w:pPr>
        <w:ind w:firstLine="567"/>
        <w:jc w:val="both"/>
      </w:pPr>
    </w:p>
    <w:p w:rsidR="00820707" w:rsidRDefault="00820707" w:rsidP="000915CD">
      <w:pPr>
        <w:ind w:firstLine="567"/>
        <w:jc w:val="both"/>
      </w:pPr>
    </w:p>
    <w:p w:rsidR="00820707" w:rsidRDefault="00820707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Default="007B751E" w:rsidP="000915CD">
      <w:pPr>
        <w:ind w:firstLine="567"/>
        <w:jc w:val="both"/>
      </w:pPr>
    </w:p>
    <w:p w:rsidR="007B751E" w:rsidRPr="007926F2" w:rsidRDefault="007B751E" w:rsidP="00E34D1A">
      <w:pPr>
        <w:ind w:firstLine="567"/>
        <w:jc w:val="center"/>
        <w:rPr>
          <w:i/>
          <w:iCs/>
        </w:rPr>
      </w:pPr>
      <w:r w:rsidRPr="007926F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Organigramme </w:t>
      </w:r>
      <w:r w:rsidR="00E34D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7926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: Les étapes impliquées pour la détermination de la structure d'un solide cristallin</w:t>
      </w:r>
      <w:r w:rsidR="007926F2" w:rsidRPr="007926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sectPr w:rsidR="007B751E" w:rsidRPr="007926F2" w:rsidSect="00514F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BD9" w:rsidRDefault="00EB0BD9" w:rsidP="00B02A97">
      <w:pPr>
        <w:spacing w:after="0" w:line="240" w:lineRule="auto"/>
      </w:pPr>
      <w:r>
        <w:separator/>
      </w:r>
    </w:p>
  </w:endnote>
  <w:endnote w:type="continuationSeparator" w:id="1">
    <w:p w:rsidR="00EB0BD9" w:rsidRDefault="00EB0BD9" w:rsidP="00B02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49" w:rsidRDefault="00AD1A49">
    <w:pPr>
      <w:pStyle w:val="Pieddepage"/>
      <w:jc w:val="center"/>
    </w:pPr>
  </w:p>
  <w:p w:rsidR="00AD1A49" w:rsidRDefault="00457C9B">
    <w:pPr>
      <w:pStyle w:val="Pieddepage"/>
      <w:jc w:val="center"/>
    </w:pPr>
    <w:r w:rsidRPr="003F0236">
      <w:rPr>
        <w:rFonts w:ascii="Times New Roman" w:hAnsi="Times New Roman" w:cs="Times New Roman"/>
      </w:rPr>
      <w:fldChar w:fldCharType="begin"/>
    </w:r>
    <w:r w:rsidR="00AD1A49" w:rsidRPr="003F0236">
      <w:rPr>
        <w:rFonts w:ascii="Times New Roman" w:hAnsi="Times New Roman" w:cs="Times New Roman"/>
      </w:rPr>
      <w:instrText xml:space="preserve"> PAGE    \* MERGEFORMAT </w:instrText>
    </w:r>
    <w:r w:rsidRPr="003F0236">
      <w:rPr>
        <w:rFonts w:ascii="Times New Roman" w:hAnsi="Times New Roman" w:cs="Times New Roman"/>
      </w:rPr>
      <w:fldChar w:fldCharType="separate"/>
    </w:r>
    <w:r w:rsidR="00C946C0">
      <w:rPr>
        <w:rFonts w:ascii="Times New Roman" w:hAnsi="Times New Roman" w:cs="Times New Roman"/>
        <w:noProof/>
      </w:rPr>
      <w:t>1</w:t>
    </w:r>
    <w:r w:rsidRPr="003F0236">
      <w:rPr>
        <w:rFonts w:ascii="Times New Roman" w:hAnsi="Times New Roman" w:cs="Times New Roman"/>
      </w:rPr>
      <w:fldChar w:fldCharType="end"/>
    </w:r>
  </w:p>
  <w:p w:rsidR="00AD1A49" w:rsidRDefault="00AD1A4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BD9" w:rsidRDefault="00EB0BD9" w:rsidP="00B02A97">
      <w:pPr>
        <w:spacing w:after="0" w:line="240" w:lineRule="auto"/>
      </w:pPr>
      <w:r>
        <w:separator/>
      </w:r>
    </w:p>
  </w:footnote>
  <w:footnote w:type="continuationSeparator" w:id="1">
    <w:p w:rsidR="00EB0BD9" w:rsidRDefault="00EB0BD9" w:rsidP="00B02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49" w:rsidRDefault="00AD1A49" w:rsidP="00B02A97">
    <w:pPr>
      <w:pStyle w:val="En-tte"/>
      <w:pBdr>
        <w:between w:val="single" w:sz="4" w:space="1" w:color="4F81BD"/>
      </w:pBdr>
      <w:spacing w:line="276" w:lineRule="auto"/>
      <w:jc w:val="center"/>
    </w:pPr>
    <w:r w:rsidRPr="00B02A97">
      <w:rPr>
        <w:rFonts w:ascii="Times New Roman" w:hAnsi="Times New Roman" w:cs="Times New Roman"/>
        <w:sz w:val="24"/>
        <w:szCs w:val="24"/>
      </w:rPr>
      <w:t>INTRODUCTION</w:t>
    </w:r>
  </w:p>
  <w:p w:rsidR="00AD1A49" w:rsidRDefault="00AD1A49" w:rsidP="00B02A97">
    <w:pPr>
      <w:pStyle w:val="En-tte"/>
      <w:pBdr>
        <w:between w:val="single" w:sz="4" w:space="1" w:color="4F81BD"/>
      </w:pBdr>
      <w:spacing w:line="276" w:lineRule="auto"/>
      <w:jc w:val="center"/>
    </w:pPr>
    <w:r w:rsidRPr="00B02A97">
      <w:rPr>
        <w:rFonts w:ascii="Times New Roman" w:hAnsi="Times New Roman" w:cs="Times New Roman"/>
        <w:sz w:val="24"/>
        <w:szCs w:val="24"/>
      </w:rPr>
      <w:t>GENERAL</w:t>
    </w:r>
    <w:r>
      <w:rPr>
        <w:rFonts w:ascii="Times New Roman" w:hAnsi="Times New Roman" w:cs="Times New Roman"/>
        <w:sz w:val="24"/>
        <w:szCs w:val="24"/>
      </w:rPr>
      <w:t>E</w:t>
    </w:r>
  </w:p>
  <w:p w:rsidR="00AD1A49" w:rsidRDefault="00AD1A4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00A5"/>
    <w:multiLevelType w:val="hybridMultilevel"/>
    <w:tmpl w:val="C6287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3349E"/>
    <w:multiLevelType w:val="hybridMultilevel"/>
    <w:tmpl w:val="9B2EC51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21572"/>
    <w:multiLevelType w:val="hybridMultilevel"/>
    <w:tmpl w:val="CA14E5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A48A2"/>
    <w:multiLevelType w:val="hybridMultilevel"/>
    <w:tmpl w:val="892AB9C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23BAA"/>
    <w:multiLevelType w:val="hybridMultilevel"/>
    <w:tmpl w:val="200CC5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27F70"/>
    <w:multiLevelType w:val="hybridMultilevel"/>
    <w:tmpl w:val="986260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091229"/>
    <w:multiLevelType w:val="hybridMultilevel"/>
    <w:tmpl w:val="B282CB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265C4"/>
    <w:multiLevelType w:val="hybridMultilevel"/>
    <w:tmpl w:val="D430D9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B02A97"/>
    <w:rsid w:val="00000EED"/>
    <w:rsid w:val="00006A65"/>
    <w:rsid w:val="00017B55"/>
    <w:rsid w:val="00037BA1"/>
    <w:rsid w:val="000915CD"/>
    <w:rsid w:val="000D400F"/>
    <w:rsid w:val="000E018B"/>
    <w:rsid w:val="000F4CEC"/>
    <w:rsid w:val="001275D7"/>
    <w:rsid w:val="00136659"/>
    <w:rsid w:val="0014783D"/>
    <w:rsid w:val="0015180C"/>
    <w:rsid w:val="00164F5B"/>
    <w:rsid w:val="00172039"/>
    <w:rsid w:val="00180BB6"/>
    <w:rsid w:val="001B1BEF"/>
    <w:rsid w:val="001B3C04"/>
    <w:rsid w:val="001C2D0E"/>
    <w:rsid w:val="001D6A13"/>
    <w:rsid w:val="001D7AD2"/>
    <w:rsid w:val="00233E0C"/>
    <w:rsid w:val="002400BB"/>
    <w:rsid w:val="00275DA1"/>
    <w:rsid w:val="002960F4"/>
    <w:rsid w:val="002A0564"/>
    <w:rsid w:val="002B467A"/>
    <w:rsid w:val="002B7B6F"/>
    <w:rsid w:val="002F2FF9"/>
    <w:rsid w:val="0032653A"/>
    <w:rsid w:val="00327E14"/>
    <w:rsid w:val="0033124D"/>
    <w:rsid w:val="0033600A"/>
    <w:rsid w:val="00344D40"/>
    <w:rsid w:val="0035365F"/>
    <w:rsid w:val="00367133"/>
    <w:rsid w:val="003E3776"/>
    <w:rsid w:val="003F0236"/>
    <w:rsid w:val="004428BB"/>
    <w:rsid w:val="00457C9B"/>
    <w:rsid w:val="00465BC9"/>
    <w:rsid w:val="00465F12"/>
    <w:rsid w:val="00472048"/>
    <w:rsid w:val="004758C5"/>
    <w:rsid w:val="0047745A"/>
    <w:rsid w:val="00496428"/>
    <w:rsid w:val="004E3E9C"/>
    <w:rsid w:val="00511466"/>
    <w:rsid w:val="00514FCE"/>
    <w:rsid w:val="005177D3"/>
    <w:rsid w:val="00520327"/>
    <w:rsid w:val="0054621E"/>
    <w:rsid w:val="00582DD6"/>
    <w:rsid w:val="0059526F"/>
    <w:rsid w:val="005A28A0"/>
    <w:rsid w:val="005B2212"/>
    <w:rsid w:val="005F6D85"/>
    <w:rsid w:val="00610512"/>
    <w:rsid w:val="00613A31"/>
    <w:rsid w:val="006246CA"/>
    <w:rsid w:val="00632C0F"/>
    <w:rsid w:val="0063594B"/>
    <w:rsid w:val="006406BB"/>
    <w:rsid w:val="006554BB"/>
    <w:rsid w:val="00671D10"/>
    <w:rsid w:val="0067327D"/>
    <w:rsid w:val="00676A86"/>
    <w:rsid w:val="006A468D"/>
    <w:rsid w:val="006A679D"/>
    <w:rsid w:val="006B3F77"/>
    <w:rsid w:val="006B6EF1"/>
    <w:rsid w:val="006F7B57"/>
    <w:rsid w:val="00704D48"/>
    <w:rsid w:val="00770B10"/>
    <w:rsid w:val="00773571"/>
    <w:rsid w:val="00773FAC"/>
    <w:rsid w:val="007876DD"/>
    <w:rsid w:val="007926F2"/>
    <w:rsid w:val="0079372E"/>
    <w:rsid w:val="007A64DD"/>
    <w:rsid w:val="007B751E"/>
    <w:rsid w:val="007D767E"/>
    <w:rsid w:val="007E4667"/>
    <w:rsid w:val="007F4FCD"/>
    <w:rsid w:val="00820707"/>
    <w:rsid w:val="00850A51"/>
    <w:rsid w:val="00855533"/>
    <w:rsid w:val="00862CE4"/>
    <w:rsid w:val="00862F51"/>
    <w:rsid w:val="00874F95"/>
    <w:rsid w:val="008A09A5"/>
    <w:rsid w:val="008A35AA"/>
    <w:rsid w:val="008B0C74"/>
    <w:rsid w:val="008D1068"/>
    <w:rsid w:val="008D3FFE"/>
    <w:rsid w:val="008D6619"/>
    <w:rsid w:val="008F75DA"/>
    <w:rsid w:val="009021A2"/>
    <w:rsid w:val="0090288B"/>
    <w:rsid w:val="00921161"/>
    <w:rsid w:val="00927B09"/>
    <w:rsid w:val="009B6B88"/>
    <w:rsid w:val="009D1D01"/>
    <w:rsid w:val="009D4632"/>
    <w:rsid w:val="009D6371"/>
    <w:rsid w:val="009E53F3"/>
    <w:rsid w:val="00A03682"/>
    <w:rsid w:val="00A065B6"/>
    <w:rsid w:val="00A10ED7"/>
    <w:rsid w:val="00A161CB"/>
    <w:rsid w:val="00A27C59"/>
    <w:rsid w:val="00A34606"/>
    <w:rsid w:val="00A82E96"/>
    <w:rsid w:val="00A87DD5"/>
    <w:rsid w:val="00A94F24"/>
    <w:rsid w:val="00AB7094"/>
    <w:rsid w:val="00AC60C1"/>
    <w:rsid w:val="00AD1A49"/>
    <w:rsid w:val="00AD45C2"/>
    <w:rsid w:val="00AE72BA"/>
    <w:rsid w:val="00B02A97"/>
    <w:rsid w:val="00B16AF2"/>
    <w:rsid w:val="00B2172F"/>
    <w:rsid w:val="00B22AD3"/>
    <w:rsid w:val="00B240AF"/>
    <w:rsid w:val="00B457B0"/>
    <w:rsid w:val="00B71428"/>
    <w:rsid w:val="00B71C11"/>
    <w:rsid w:val="00B96A1A"/>
    <w:rsid w:val="00BA41D5"/>
    <w:rsid w:val="00BB328A"/>
    <w:rsid w:val="00BC435F"/>
    <w:rsid w:val="00BD5108"/>
    <w:rsid w:val="00BF4A0D"/>
    <w:rsid w:val="00C01055"/>
    <w:rsid w:val="00C177F7"/>
    <w:rsid w:val="00C35588"/>
    <w:rsid w:val="00C37949"/>
    <w:rsid w:val="00C442B7"/>
    <w:rsid w:val="00C5349A"/>
    <w:rsid w:val="00C5492D"/>
    <w:rsid w:val="00C564E7"/>
    <w:rsid w:val="00C946C0"/>
    <w:rsid w:val="00CD4D0F"/>
    <w:rsid w:val="00CE3B35"/>
    <w:rsid w:val="00CE61C9"/>
    <w:rsid w:val="00CF3A05"/>
    <w:rsid w:val="00D044C7"/>
    <w:rsid w:val="00D04E19"/>
    <w:rsid w:val="00D22C1E"/>
    <w:rsid w:val="00D32B58"/>
    <w:rsid w:val="00D364CF"/>
    <w:rsid w:val="00D46348"/>
    <w:rsid w:val="00D81AF0"/>
    <w:rsid w:val="00D860B2"/>
    <w:rsid w:val="00D91BD8"/>
    <w:rsid w:val="00DE39B9"/>
    <w:rsid w:val="00E002EB"/>
    <w:rsid w:val="00E10916"/>
    <w:rsid w:val="00E34D1A"/>
    <w:rsid w:val="00E41E78"/>
    <w:rsid w:val="00E475F7"/>
    <w:rsid w:val="00E60C81"/>
    <w:rsid w:val="00E776C1"/>
    <w:rsid w:val="00E85213"/>
    <w:rsid w:val="00EB0BD9"/>
    <w:rsid w:val="00EC5FC9"/>
    <w:rsid w:val="00ED76E2"/>
    <w:rsid w:val="00F10076"/>
    <w:rsid w:val="00F14E98"/>
    <w:rsid w:val="00F15CFB"/>
    <w:rsid w:val="00F27775"/>
    <w:rsid w:val="00F54835"/>
    <w:rsid w:val="00F60B93"/>
    <w:rsid w:val="00F865D2"/>
    <w:rsid w:val="00F928C4"/>
    <w:rsid w:val="00FC182D"/>
    <w:rsid w:val="00FE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2"/>
        <o:entry new="6" old="0"/>
        <o:entry new="7" old="0"/>
        <o:entry new="8" old="0"/>
        <o:entry new="9" old="0"/>
        <o:entry new="10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FCE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02A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2A97"/>
  </w:style>
  <w:style w:type="paragraph" w:styleId="Pieddepage">
    <w:name w:val="footer"/>
    <w:basedOn w:val="Normal"/>
    <w:link w:val="PieddepageCar"/>
    <w:uiPriority w:val="99"/>
    <w:unhideWhenUsed/>
    <w:rsid w:val="00B02A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2A97"/>
  </w:style>
  <w:style w:type="paragraph" w:styleId="Textedebulles">
    <w:name w:val="Balloon Text"/>
    <w:basedOn w:val="Normal"/>
    <w:link w:val="TextedebullesCar"/>
    <w:uiPriority w:val="99"/>
    <w:semiHidden/>
    <w:unhideWhenUsed/>
    <w:rsid w:val="00B02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2A9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24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INTRODUCTION</vt:lpstr>
    </vt:vector>
  </TitlesOfParts>
  <Company>Sweet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subject/>
  <dc:creator>SWEET</dc:creator>
  <cp:keywords/>
  <dc:description/>
  <cp:lastModifiedBy>SWEET</cp:lastModifiedBy>
  <cp:revision>3</cp:revision>
  <cp:lastPrinted>2010-05-10T14:08:00Z</cp:lastPrinted>
  <dcterms:created xsi:type="dcterms:W3CDTF">2010-07-16T12:42:00Z</dcterms:created>
  <dcterms:modified xsi:type="dcterms:W3CDTF">2010-07-16T13:00:00Z</dcterms:modified>
</cp:coreProperties>
</file>